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37A8" w14:textId="77777777" w:rsidR="00806967" w:rsidRPr="00C2726C" w:rsidRDefault="00806967">
      <w:pPr>
        <w:pStyle w:val="Body1"/>
        <w:jc w:val="center"/>
        <w:rPr>
          <w:rFonts w:asciiTheme="minorHAnsi" w:hAnsiTheme="minorHAnsi" w:cstheme="minorHAnsi"/>
          <w:b/>
          <w:szCs w:val="24"/>
        </w:rPr>
      </w:pPr>
      <w:r w:rsidRPr="00C2726C">
        <w:rPr>
          <w:rFonts w:asciiTheme="minorHAnsi" w:hAnsiTheme="minorHAnsi" w:cstheme="minorHAnsi"/>
          <w:b/>
          <w:szCs w:val="24"/>
        </w:rPr>
        <w:t>Endoscopy</w:t>
      </w:r>
      <w:r w:rsidR="00E13286" w:rsidRPr="00C2726C">
        <w:rPr>
          <w:rFonts w:asciiTheme="minorHAnsi" w:hAnsiTheme="minorHAnsi" w:cstheme="minorHAnsi"/>
          <w:b/>
          <w:szCs w:val="24"/>
        </w:rPr>
        <w:t xml:space="preserve"> </w:t>
      </w:r>
      <w:r w:rsidR="00C2726C" w:rsidRPr="00C2726C">
        <w:rPr>
          <w:rFonts w:asciiTheme="minorHAnsi" w:hAnsiTheme="minorHAnsi" w:cstheme="minorHAnsi"/>
          <w:b/>
          <w:szCs w:val="24"/>
        </w:rPr>
        <w:t>clinical l</w:t>
      </w:r>
      <w:r w:rsidRPr="00C2726C">
        <w:rPr>
          <w:rFonts w:asciiTheme="minorHAnsi" w:hAnsiTheme="minorHAnsi" w:cstheme="minorHAnsi"/>
          <w:b/>
          <w:szCs w:val="24"/>
        </w:rPr>
        <w:t>ead</w:t>
      </w:r>
      <w:r w:rsidR="00EC4ABA" w:rsidRPr="00C2726C">
        <w:rPr>
          <w:rFonts w:asciiTheme="minorHAnsi" w:hAnsiTheme="minorHAnsi" w:cstheme="minorHAnsi"/>
          <w:b/>
          <w:szCs w:val="24"/>
        </w:rPr>
        <w:t xml:space="preserve"> – </w:t>
      </w:r>
      <w:r w:rsidR="00F653B1" w:rsidRPr="00C2726C">
        <w:rPr>
          <w:rFonts w:asciiTheme="minorHAnsi" w:hAnsiTheme="minorHAnsi" w:cstheme="minorHAnsi"/>
          <w:b/>
          <w:szCs w:val="24"/>
        </w:rPr>
        <w:t>template role description</w:t>
      </w:r>
    </w:p>
    <w:p w14:paraId="5814F25C" w14:textId="77777777" w:rsidR="00806967" w:rsidRPr="00C2726C" w:rsidRDefault="00806967">
      <w:pPr>
        <w:pStyle w:val="Body1"/>
        <w:rPr>
          <w:rFonts w:asciiTheme="minorHAnsi" w:hAnsiTheme="minorHAnsi" w:cstheme="minorHAnsi"/>
          <w:sz w:val="22"/>
          <w:szCs w:val="22"/>
        </w:rPr>
      </w:pPr>
    </w:p>
    <w:p w14:paraId="36A29474" w14:textId="5DEA1235" w:rsidR="00DC33C9" w:rsidRPr="00C2726C" w:rsidRDefault="00F653B1" w:rsidP="00806967">
      <w:pPr>
        <w:pStyle w:val="Body1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726C">
        <w:rPr>
          <w:rFonts w:asciiTheme="minorHAnsi" w:hAnsiTheme="minorHAnsi" w:cstheme="minorHAnsi"/>
          <w:bCs/>
          <w:sz w:val="22"/>
          <w:szCs w:val="22"/>
        </w:rPr>
        <w:t xml:space="preserve">This template can be used by service as a template role description for clinical leads. It </w:t>
      </w:r>
      <w:r w:rsidR="00714CB0">
        <w:rPr>
          <w:rFonts w:asciiTheme="minorHAnsi" w:hAnsiTheme="minorHAnsi" w:cstheme="minorHAnsi"/>
          <w:bCs/>
          <w:sz w:val="22"/>
          <w:szCs w:val="22"/>
        </w:rPr>
        <w:t>can be edited and used as needed.</w:t>
      </w:r>
    </w:p>
    <w:p w14:paraId="16260899" w14:textId="77777777" w:rsidR="00F653B1" w:rsidRPr="00C2726C" w:rsidRDefault="00F653B1" w:rsidP="00806967">
      <w:pPr>
        <w:pStyle w:val="Body1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C24A2FC" w14:textId="77777777" w:rsidR="00E13286" w:rsidRPr="00C2726C" w:rsidRDefault="00DC33C9" w:rsidP="00DC33C9">
      <w:pPr>
        <w:pStyle w:val="Body1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b/>
          <w:sz w:val="22"/>
          <w:szCs w:val="22"/>
        </w:rPr>
        <w:t xml:space="preserve">Role </w:t>
      </w:r>
      <w:r w:rsidR="00F653B1" w:rsidRPr="00C2726C">
        <w:rPr>
          <w:rFonts w:asciiTheme="minorHAnsi" w:hAnsiTheme="minorHAnsi" w:cstheme="minorHAnsi"/>
          <w:b/>
          <w:sz w:val="22"/>
          <w:szCs w:val="22"/>
        </w:rPr>
        <w:t>p</w:t>
      </w:r>
      <w:r w:rsidR="00E13286" w:rsidRPr="00C2726C">
        <w:rPr>
          <w:rFonts w:asciiTheme="minorHAnsi" w:hAnsiTheme="minorHAnsi" w:cstheme="minorHAnsi"/>
          <w:b/>
          <w:sz w:val="22"/>
          <w:szCs w:val="22"/>
        </w:rPr>
        <w:t>urpose</w:t>
      </w:r>
    </w:p>
    <w:p w14:paraId="348D6960" w14:textId="77C973CF" w:rsidR="00F653B1" w:rsidRPr="00C2726C" w:rsidRDefault="00EC4ABA" w:rsidP="00F653B1">
      <w:pPr>
        <w:pStyle w:val="Body1"/>
        <w:spacing w:after="240" w:line="276" w:lineRule="auto"/>
        <w:rPr>
          <w:rFonts w:asciiTheme="minorHAnsi" w:hAnsiTheme="minorHAnsi" w:cstheme="minorHAnsi"/>
          <w:color w:val="646464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The </w:t>
      </w:r>
      <w:r w:rsidR="00F653B1" w:rsidRPr="00C2726C">
        <w:rPr>
          <w:rFonts w:asciiTheme="minorHAnsi" w:hAnsiTheme="minorHAnsi" w:cstheme="minorHAnsi"/>
          <w:sz w:val="22"/>
          <w:szCs w:val="22"/>
        </w:rPr>
        <w:t>e</w:t>
      </w:r>
      <w:r w:rsidRPr="00C2726C">
        <w:rPr>
          <w:rFonts w:asciiTheme="minorHAnsi" w:hAnsiTheme="minorHAnsi" w:cstheme="minorHAnsi"/>
          <w:sz w:val="22"/>
          <w:szCs w:val="22"/>
        </w:rPr>
        <w:t>ndoscopy lead provides c</w:t>
      </w:r>
      <w:r w:rsidR="00806967" w:rsidRPr="00C2726C">
        <w:rPr>
          <w:rFonts w:asciiTheme="minorHAnsi" w:hAnsiTheme="minorHAnsi" w:cstheme="minorHAnsi"/>
          <w:sz w:val="22"/>
          <w:szCs w:val="22"/>
        </w:rPr>
        <w:t xml:space="preserve">linical leadership to the </w:t>
      </w:r>
      <w:r w:rsidR="00F653B1" w:rsidRPr="00C2726C">
        <w:rPr>
          <w:rFonts w:asciiTheme="minorHAnsi" w:hAnsiTheme="minorHAnsi" w:cstheme="minorHAnsi"/>
          <w:sz w:val="22"/>
          <w:szCs w:val="22"/>
        </w:rPr>
        <w:t xml:space="preserve">endoscopy </w:t>
      </w:r>
      <w:r w:rsidRPr="00C2726C">
        <w:rPr>
          <w:rFonts w:asciiTheme="minorHAnsi" w:hAnsiTheme="minorHAnsi" w:cstheme="minorHAnsi"/>
          <w:sz w:val="22"/>
          <w:szCs w:val="22"/>
        </w:rPr>
        <w:t>service</w:t>
      </w:r>
      <w:r w:rsidR="00806967" w:rsidRPr="00C2726C">
        <w:rPr>
          <w:rFonts w:asciiTheme="minorHAnsi" w:hAnsiTheme="minorHAnsi" w:cstheme="minorHAnsi"/>
          <w:sz w:val="22"/>
          <w:szCs w:val="22"/>
        </w:rPr>
        <w:t xml:space="preserve"> to oversee governance and ensure </w:t>
      </w:r>
      <w:r w:rsidRPr="00C2726C">
        <w:rPr>
          <w:rFonts w:asciiTheme="minorHAnsi" w:hAnsiTheme="minorHAnsi" w:cstheme="minorHAnsi"/>
          <w:sz w:val="22"/>
          <w:szCs w:val="22"/>
        </w:rPr>
        <w:t xml:space="preserve">clinical </w:t>
      </w:r>
      <w:r w:rsidR="00FA4BD6" w:rsidRPr="00C2726C">
        <w:rPr>
          <w:rFonts w:asciiTheme="minorHAnsi" w:hAnsiTheme="minorHAnsi" w:cstheme="minorHAnsi"/>
          <w:sz w:val="22"/>
          <w:szCs w:val="22"/>
        </w:rPr>
        <w:t xml:space="preserve">effectiveness and </w:t>
      </w:r>
      <w:r w:rsidR="00806967" w:rsidRPr="00C2726C">
        <w:rPr>
          <w:rFonts w:asciiTheme="minorHAnsi" w:hAnsiTheme="minorHAnsi" w:cstheme="minorHAnsi"/>
          <w:sz w:val="22"/>
          <w:szCs w:val="22"/>
        </w:rPr>
        <w:t>productivity.</w:t>
      </w:r>
      <w:r w:rsidR="00E13286" w:rsidRPr="00C2726C">
        <w:rPr>
          <w:rFonts w:asciiTheme="minorHAnsi" w:hAnsiTheme="minorHAnsi" w:cstheme="minorHAnsi"/>
          <w:sz w:val="22"/>
          <w:szCs w:val="22"/>
        </w:rPr>
        <w:t xml:space="preserve"> </w:t>
      </w:r>
      <w:r w:rsidRPr="00C2726C">
        <w:rPr>
          <w:rFonts w:asciiTheme="minorHAnsi" w:hAnsiTheme="minorHAnsi" w:cstheme="minorHAnsi"/>
          <w:color w:val="auto"/>
          <w:sz w:val="22"/>
          <w:szCs w:val="22"/>
        </w:rPr>
        <w:t>The clinical lead</w:t>
      </w:r>
      <w:r w:rsidR="00E13286"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 act</w:t>
      </w:r>
      <w:r w:rsidR="00F653B1" w:rsidRPr="00C2726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13286"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 as a sen</w:t>
      </w:r>
      <w:r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ior member of the clinical team, </w:t>
      </w:r>
      <w:r w:rsidR="00E13286" w:rsidRPr="00C2726C">
        <w:rPr>
          <w:rFonts w:asciiTheme="minorHAnsi" w:hAnsiTheme="minorHAnsi" w:cstheme="minorHAnsi"/>
          <w:color w:val="auto"/>
          <w:sz w:val="22"/>
          <w:szCs w:val="22"/>
        </w:rPr>
        <w:t>provide</w:t>
      </w:r>
      <w:r w:rsidR="00F653B1" w:rsidRPr="00C2726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A66B51"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 appropriate</w:t>
      </w:r>
      <w:r w:rsidR="00E13286"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 clinical </w:t>
      </w:r>
      <w:r w:rsidRPr="00C2726C">
        <w:rPr>
          <w:rFonts w:asciiTheme="minorHAnsi" w:hAnsiTheme="minorHAnsi" w:cstheme="minorHAnsi"/>
          <w:color w:val="auto"/>
          <w:sz w:val="22"/>
          <w:szCs w:val="22"/>
        </w:rPr>
        <w:t>guidance</w:t>
      </w:r>
      <w:r w:rsidR="00DC33C9"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13286"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="00F653B1" w:rsidRPr="00C2726C">
        <w:rPr>
          <w:rFonts w:asciiTheme="minorHAnsi" w:hAnsiTheme="minorHAnsi" w:cstheme="minorHAnsi"/>
          <w:color w:val="auto"/>
          <w:sz w:val="22"/>
          <w:szCs w:val="22"/>
        </w:rPr>
        <w:t>is</w:t>
      </w:r>
      <w:r w:rsidR="00E13286"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 the subject matter expert in </w:t>
      </w:r>
      <w:r w:rsidR="00F653B1"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endoscopy </w:t>
      </w:r>
      <w:r w:rsidR="00E13286" w:rsidRPr="00C2726C">
        <w:rPr>
          <w:rFonts w:asciiTheme="minorHAnsi" w:hAnsiTheme="minorHAnsi" w:cstheme="minorHAnsi"/>
          <w:color w:val="auto"/>
          <w:sz w:val="22"/>
          <w:szCs w:val="22"/>
        </w:rPr>
        <w:t>fo</w:t>
      </w:r>
      <w:r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r the operational teams and throughout the </w:t>
      </w:r>
      <w:r w:rsidR="00A66B51" w:rsidRPr="00C2726C">
        <w:rPr>
          <w:rFonts w:asciiTheme="minorHAnsi" w:hAnsiTheme="minorHAnsi" w:cstheme="minorHAnsi"/>
          <w:color w:val="auto"/>
          <w:sz w:val="22"/>
          <w:szCs w:val="22"/>
        </w:rPr>
        <w:t xml:space="preserve">broader </w:t>
      </w:r>
      <w:r w:rsidR="00E13286" w:rsidRPr="00C2726C">
        <w:rPr>
          <w:rFonts w:asciiTheme="minorHAnsi" w:hAnsiTheme="minorHAnsi" w:cstheme="minorHAnsi"/>
          <w:color w:val="auto"/>
          <w:sz w:val="22"/>
          <w:szCs w:val="22"/>
        </w:rPr>
        <w:t>organisation.</w:t>
      </w:r>
      <w:r w:rsidR="00E13286" w:rsidRPr="00C2726C">
        <w:rPr>
          <w:rFonts w:asciiTheme="minorHAnsi" w:hAnsiTheme="minorHAnsi" w:cstheme="minorHAnsi"/>
          <w:color w:val="646464"/>
          <w:sz w:val="22"/>
          <w:szCs w:val="22"/>
        </w:rPr>
        <w:t xml:space="preserve"> </w:t>
      </w:r>
    </w:p>
    <w:p w14:paraId="30105AD2" w14:textId="77777777" w:rsidR="00E13286" w:rsidRPr="00C2726C" w:rsidRDefault="00806967" w:rsidP="00DC33C9">
      <w:pPr>
        <w:pStyle w:val="Body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This will </w:t>
      </w:r>
      <w:r w:rsidR="00EC4ABA" w:rsidRPr="00C2726C">
        <w:rPr>
          <w:rFonts w:asciiTheme="minorHAnsi" w:hAnsiTheme="minorHAnsi" w:cstheme="minorHAnsi"/>
          <w:sz w:val="22"/>
          <w:szCs w:val="22"/>
        </w:rPr>
        <w:t>be done in coordination with other members of the endoscopy leadership team</w:t>
      </w:r>
      <w:r w:rsidR="00F653B1" w:rsidRPr="00C2726C">
        <w:rPr>
          <w:rFonts w:asciiTheme="minorHAnsi" w:hAnsiTheme="minorHAnsi" w:cstheme="minorHAnsi"/>
          <w:sz w:val="22"/>
          <w:szCs w:val="22"/>
        </w:rPr>
        <w:t>, t</w:t>
      </w:r>
      <w:r w:rsidR="00EC4ABA" w:rsidRPr="00C2726C">
        <w:rPr>
          <w:rFonts w:asciiTheme="minorHAnsi" w:hAnsiTheme="minorHAnsi" w:cstheme="minorHAnsi"/>
          <w:sz w:val="22"/>
          <w:szCs w:val="22"/>
        </w:rPr>
        <w:t>ypically a</w:t>
      </w:r>
      <w:r w:rsidRPr="00C2726C">
        <w:rPr>
          <w:rFonts w:asciiTheme="minorHAnsi" w:hAnsiTheme="minorHAnsi" w:cstheme="minorHAnsi"/>
          <w:sz w:val="22"/>
          <w:szCs w:val="22"/>
        </w:rPr>
        <w:t xml:space="preserve"> </w:t>
      </w:r>
      <w:r w:rsidR="00F653B1" w:rsidRPr="00C2726C">
        <w:rPr>
          <w:rFonts w:asciiTheme="minorHAnsi" w:hAnsiTheme="minorHAnsi" w:cstheme="minorHAnsi"/>
          <w:sz w:val="22"/>
          <w:szCs w:val="22"/>
        </w:rPr>
        <w:t>lead nurse, a managerial lead and an administrative lead for the department, depending on the size and nature of the service</w:t>
      </w:r>
      <w:r w:rsidRPr="00C2726C">
        <w:rPr>
          <w:rFonts w:asciiTheme="minorHAnsi" w:hAnsiTheme="minorHAnsi" w:cstheme="minorHAnsi"/>
          <w:sz w:val="22"/>
          <w:szCs w:val="22"/>
        </w:rPr>
        <w:t xml:space="preserve">. They also need to ensure that there is a prominent training agenda in the department by working with the </w:t>
      </w:r>
      <w:r w:rsidR="00F653B1" w:rsidRPr="00C2726C">
        <w:rPr>
          <w:rFonts w:asciiTheme="minorHAnsi" w:hAnsiTheme="minorHAnsi" w:cstheme="minorHAnsi"/>
          <w:sz w:val="22"/>
          <w:szCs w:val="22"/>
        </w:rPr>
        <w:t>training l</w:t>
      </w:r>
      <w:r w:rsidRPr="00C2726C">
        <w:rPr>
          <w:rFonts w:asciiTheme="minorHAnsi" w:hAnsiTheme="minorHAnsi" w:cstheme="minorHAnsi"/>
          <w:sz w:val="22"/>
          <w:szCs w:val="22"/>
        </w:rPr>
        <w:t>ead</w:t>
      </w:r>
      <w:r w:rsidR="00EC4ABA" w:rsidRPr="00C2726C">
        <w:rPr>
          <w:rFonts w:asciiTheme="minorHAnsi" w:hAnsiTheme="minorHAnsi" w:cstheme="minorHAnsi"/>
          <w:sz w:val="22"/>
          <w:szCs w:val="22"/>
        </w:rPr>
        <w:t xml:space="preserve">, especially in </w:t>
      </w:r>
      <w:r w:rsidR="00F653B1" w:rsidRPr="00C2726C">
        <w:rPr>
          <w:rFonts w:asciiTheme="minorHAnsi" w:hAnsiTheme="minorHAnsi" w:cstheme="minorHAnsi"/>
          <w:sz w:val="22"/>
          <w:szCs w:val="22"/>
        </w:rPr>
        <w:t>services</w:t>
      </w:r>
      <w:r w:rsidR="00EC4ABA" w:rsidRPr="00C2726C">
        <w:rPr>
          <w:rFonts w:asciiTheme="minorHAnsi" w:hAnsiTheme="minorHAnsi" w:cstheme="minorHAnsi"/>
          <w:sz w:val="22"/>
          <w:szCs w:val="22"/>
        </w:rPr>
        <w:t xml:space="preserve"> providing endoscopy training</w:t>
      </w:r>
      <w:r w:rsidRPr="00C2726C">
        <w:rPr>
          <w:rFonts w:asciiTheme="minorHAnsi" w:hAnsiTheme="minorHAnsi" w:cstheme="minorHAnsi"/>
          <w:sz w:val="22"/>
          <w:szCs w:val="22"/>
        </w:rPr>
        <w:t>.</w:t>
      </w:r>
      <w:r w:rsidR="00F653B1" w:rsidRPr="00C2726C">
        <w:rPr>
          <w:rFonts w:asciiTheme="minorHAnsi" w:hAnsiTheme="minorHAnsi" w:cstheme="minorHAnsi"/>
          <w:sz w:val="22"/>
          <w:szCs w:val="22"/>
        </w:rPr>
        <w:t xml:space="preserve"> </w:t>
      </w:r>
      <w:r w:rsidR="00FA4BD6" w:rsidRPr="00C2726C">
        <w:rPr>
          <w:rFonts w:asciiTheme="minorHAnsi" w:hAnsiTheme="minorHAnsi" w:cstheme="minorHAnsi"/>
          <w:sz w:val="22"/>
          <w:szCs w:val="22"/>
        </w:rPr>
        <w:t>The endoscopy lead needs to ensure that patient safety is at the heart of the process</w:t>
      </w:r>
      <w:r w:rsidR="00EC4ABA" w:rsidRPr="00C2726C">
        <w:rPr>
          <w:rFonts w:asciiTheme="minorHAnsi" w:hAnsiTheme="minorHAnsi" w:cstheme="minorHAnsi"/>
          <w:sz w:val="22"/>
          <w:szCs w:val="22"/>
        </w:rPr>
        <w:t>es</w:t>
      </w:r>
      <w:r w:rsidR="00FA4BD6" w:rsidRPr="00C2726C">
        <w:rPr>
          <w:rFonts w:asciiTheme="minorHAnsi" w:hAnsiTheme="minorHAnsi" w:cstheme="minorHAnsi"/>
          <w:sz w:val="22"/>
          <w:szCs w:val="22"/>
        </w:rPr>
        <w:t xml:space="preserve"> within the </w:t>
      </w:r>
      <w:r w:rsidR="00F653B1" w:rsidRPr="00C2726C">
        <w:rPr>
          <w:rFonts w:asciiTheme="minorHAnsi" w:hAnsiTheme="minorHAnsi" w:cstheme="minorHAnsi"/>
          <w:sz w:val="22"/>
          <w:szCs w:val="22"/>
        </w:rPr>
        <w:t>service</w:t>
      </w:r>
      <w:r w:rsidR="00FA4BD6" w:rsidRPr="00C2726C">
        <w:rPr>
          <w:rFonts w:asciiTheme="minorHAnsi" w:hAnsiTheme="minorHAnsi" w:cstheme="minorHAnsi"/>
          <w:sz w:val="22"/>
          <w:szCs w:val="22"/>
        </w:rPr>
        <w:t>.</w:t>
      </w:r>
      <w:r w:rsidR="00F653B1" w:rsidRPr="00C272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9070C" w14:textId="77777777" w:rsidR="00E13286" w:rsidRPr="00C2726C" w:rsidRDefault="00E13286">
      <w:pPr>
        <w:pStyle w:val="Body1"/>
        <w:rPr>
          <w:rFonts w:asciiTheme="minorHAnsi" w:hAnsiTheme="minorHAnsi" w:cstheme="minorHAnsi"/>
          <w:b/>
          <w:sz w:val="22"/>
          <w:szCs w:val="22"/>
        </w:rPr>
      </w:pPr>
    </w:p>
    <w:p w14:paraId="0410529F" w14:textId="77777777" w:rsidR="00806967" w:rsidRPr="00C2726C" w:rsidRDefault="00D578F0">
      <w:pPr>
        <w:pStyle w:val="Body1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b/>
          <w:sz w:val="22"/>
          <w:szCs w:val="22"/>
        </w:rPr>
        <w:t xml:space="preserve">Core </w:t>
      </w:r>
      <w:r w:rsidR="00F653B1" w:rsidRPr="00C2726C">
        <w:rPr>
          <w:rFonts w:asciiTheme="minorHAnsi" w:hAnsiTheme="minorHAnsi" w:cstheme="minorHAnsi"/>
          <w:b/>
          <w:sz w:val="22"/>
          <w:szCs w:val="22"/>
        </w:rPr>
        <w:t>f</w:t>
      </w:r>
      <w:r w:rsidR="00DC33C9" w:rsidRPr="00C2726C">
        <w:rPr>
          <w:rFonts w:asciiTheme="minorHAnsi" w:hAnsiTheme="minorHAnsi" w:cstheme="minorHAnsi"/>
          <w:b/>
          <w:sz w:val="22"/>
          <w:szCs w:val="22"/>
        </w:rPr>
        <w:t>unctions</w:t>
      </w:r>
    </w:p>
    <w:p w14:paraId="013E4999" w14:textId="77777777" w:rsidR="00806967" w:rsidRPr="00C2726C" w:rsidRDefault="00806967">
      <w:pPr>
        <w:pStyle w:val="Body1"/>
        <w:rPr>
          <w:rFonts w:asciiTheme="minorHAnsi" w:hAnsiTheme="minorHAnsi" w:cstheme="minorHAnsi"/>
          <w:sz w:val="22"/>
          <w:szCs w:val="22"/>
        </w:rPr>
      </w:pPr>
    </w:p>
    <w:p w14:paraId="4D9A3006" w14:textId="77777777" w:rsidR="00806967" w:rsidRPr="00C2726C" w:rsidRDefault="00DC33C9" w:rsidP="00DC33C9">
      <w:pPr>
        <w:pStyle w:val="Body1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b/>
          <w:sz w:val="22"/>
          <w:szCs w:val="22"/>
        </w:rPr>
        <w:t>Clinical g</w:t>
      </w:r>
      <w:r w:rsidR="00806967" w:rsidRPr="00C2726C">
        <w:rPr>
          <w:rFonts w:asciiTheme="minorHAnsi" w:hAnsiTheme="minorHAnsi" w:cstheme="minorHAnsi"/>
          <w:b/>
          <w:sz w:val="22"/>
          <w:szCs w:val="22"/>
        </w:rPr>
        <w:t>overnance</w:t>
      </w:r>
    </w:p>
    <w:p w14:paraId="2F312DEC" w14:textId="6853ADFE" w:rsidR="00816736" w:rsidRPr="00C2726C" w:rsidRDefault="00816736" w:rsidP="00816736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Chair the </w:t>
      </w:r>
      <w:r w:rsidR="00714CB0" w:rsidRPr="00C2726C">
        <w:rPr>
          <w:rFonts w:asciiTheme="minorHAnsi" w:hAnsiTheme="minorHAnsi" w:cstheme="minorHAnsi"/>
          <w:sz w:val="22"/>
          <w:szCs w:val="22"/>
        </w:rPr>
        <w:t xml:space="preserve">endoscopy </w:t>
      </w:r>
      <w:proofErr w:type="gramStart"/>
      <w:r w:rsidR="00714CB0" w:rsidRPr="00C2726C">
        <w:rPr>
          <w:rFonts w:asciiTheme="minorHAnsi" w:hAnsiTheme="minorHAnsi" w:cstheme="minorHAnsi"/>
          <w:sz w:val="22"/>
          <w:szCs w:val="22"/>
        </w:rPr>
        <w:t>users</w:t>
      </w:r>
      <w:proofErr w:type="gramEnd"/>
      <w:r w:rsidR="00714CB0" w:rsidRPr="00C2726C">
        <w:rPr>
          <w:rFonts w:asciiTheme="minorHAnsi" w:hAnsiTheme="minorHAnsi" w:cstheme="minorHAnsi"/>
          <w:sz w:val="22"/>
          <w:szCs w:val="22"/>
        </w:rPr>
        <w:t xml:space="preserve"> </w:t>
      </w:r>
      <w:r w:rsidRPr="00C2726C">
        <w:rPr>
          <w:rFonts w:asciiTheme="minorHAnsi" w:hAnsiTheme="minorHAnsi" w:cstheme="minorHAnsi"/>
          <w:sz w:val="22"/>
          <w:szCs w:val="22"/>
        </w:rPr>
        <w:t>group or equivalent committee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  <w:r w:rsidRPr="00C272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BB9094" w14:textId="7037D032" w:rsidR="00806967" w:rsidRPr="00714CB0" w:rsidRDefault="00806967" w:rsidP="00490582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14CB0">
        <w:rPr>
          <w:rFonts w:asciiTheme="minorHAnsi" w:hAnsiTheme="minorHAnsi" w:cstheme="minorHAnsi"/>
          <w:sz w:val="22"/>
          <w:szCs w:val="22"/>
        </w:rPr>
        <w:t xml:space="preserve">Oversee implementation </w:t>
      </w:r>
      <w:r w:rsidR="00B95632" w:rsidRPr="00714CB0">
        <w:rPr>
          <w:rFonts w:asciiTheme="minorHAnsi" w:hAnsiTheme="minorHAnsi" w:cstheme="minorHAnsi"/>
          <w:sz w:val="22"/>
          <w:szCs w:val="22"/>
        </w:rPr>
        <w:t>and continual improvement of the service measured by the standards of the</w:t>
      </w:r>
      <w:r w:rsidRPr="00714CB0">
        <w:rPr>
          <w:rFonts w:asciiTheme="minorHAnsi" w:hAnsiTheme="minorHAnsi" w:cstheme="minorHAnsi"/>
          <w:sz w:val="22"/>
          <w:szCs w:val="22"/>
        </w:rPr>
        <w:t xml:space="preserve"> </w:t>
      </w:r>
      <w:r w:rsidR="00F653B1" w:rsidRPr="00714CB0">
        <w:rPr>
          <w:rFonts w:asciiTheme="minorHAnsi" w:hAnsiTheme="minorHAnsi" w:cstheme="minorHAnsi"/>
          <w:sz w:val="22"/>
          <w:szCs w:val="22"/>
        </w:rPr>
        <w:t xml:space="preserve">JAG </w:t>
      </w:r>
      <w:r w:rsidRPr="00714CB0">
        <w:rPr>
          <w:rFonts w:asciiTheme="minorHAnsi" w:hAnsiTheme="minorHAnsi" w:cstheme="minorHAnsi"/>
          <w:sz w:val="22"/>
          <w:szCs w:val="22"/>
        </w:rPr>
        <w:t>G</w:t>
      </w:r>
      <w:r w:rsidR="00816736" w:rsidRPr="00714CB0">
        <w:rPr>
          <w:rFonts w:asciiTheme="minorHAnsi" w:hAnsiTheme="minorHAnsi" w:cstheme="minorHAnsi"/>
          <w:sz w:val="22"/>
          <w:szCs w:val="22"/>
        </w:rPr>
        <w:t xml:space="preserve">lobal </w:t>
      </w:r>
      <w:r w:rsidRPr="00714CB0">
        <w:rPr>
          <w:rFonts w:asciiTheme="minorHAnsi" w:hAnsiTheme="minorHAnsi" w:cstheme="minorHAnsi"/>
          <w:sz w:val="22"/>
          <w:szCs w:val="22"/>
        </w:rPr>
        <w:t>R</w:t>
      </w:r>
      <w:r w:rsidR="00816736" w:rsidRPr="00714CB0">
        <w:rPr>
          <w:rFonts w:asciiTheme="minorHAnsi" w:hAnsiTheme="minorHAnsi" w:cstheme="minorHAnsi"/>
          <w:sz w:val="22"/>
          <w:szCs w:val="22"/>
        </w:rPr>
        <w:t xml:space="preserve">ating </w:t>
      </w:r>
      <w:r w:rsidRPr="00714CB0">
        <w:rPr>
          <w:rFonts w:asciiTheme="minorHAnsi" w:hAnsiTheme="minorHAnsi" w:cstheme="minorHAnsi"/>
          <w:sz w:val="22"/>
          <w:szCs w:val="22"/>
        </w:rPr>
        <w:t>S</w:t>
      </w:r>
      <w:r w:rsidR="00816736" w:rsidRPr="00714CB0">
        <w:rPr>
          <w:rFonts w:asciiTheme="minorHAnsi" w:hAnsiTheme="minorHAnsi" w:cstheme="minorHAnsi"/>
          <w:sz w:val="22"/>
          <w:szCs w:val="22"/>
        </w:rPr>
        <w:t>cale (GRS)</w:t>
      </w:r>
      <w:r w:rsidR="00B95632" w:rsidRPr="00714CB0">
        <w:rPr>
          <w:rFonts w:asciiTheme="minorHAnsi" w:hAnsiTheme="minorHAnsi" w:cstheme="minorHAnsi"/>
          <w:sz w:val="22"/>
          <w:szCs w:val="22"/>
        </w:rPr>
        <w:t>.</w:t>
      </w:r>
      <w:r w:rsidR="00714CB0" w:rsidRPr="00714CB0">
        <w:rPr>
          <w:rFonts w:asciiTheme="minorHAnsi" w:hAnsiTheme="minorHAnsi" w:cstheme="minorHAnsi"/>
          <w:sz w:val="22"/>
          <w:szCs w:val="22"/>
        </w:rPr>
        <w:t xml:space="preserve"> </w:t>
      </w:r>
      <w:r w:rsidR="00714CB0" w:rsidRPr="00714CB0">
        <w:rPr>
          <w:rFonts w:asciiTheme="minorHAnsi" w:hAnsiTheme="minorHAnsi" w:cstheme="minorHAnsi"/>
          <w:sz w:val="22"/>
          <w:szCs w:val="22"/>
        </w:rPr>
        <w:t>Ensure the service is prepared to gain and maintain JAG accreditation.</w:t>
      </w:r>
    </w:p>
    <w:p w14:paraId="12A62914" w14:textId="77777777" w:rsidR="00816736" w:rsidRPr="00C2726C" w:rsidRDefault="00816736" w:rsidP="00816736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Ensure the development of clinical policies and protocols within the service </w:t>
      </w:r>
    </w:p>
    <w:p w14:paraId="0B82974C" w14:textId="77777777" w:rsidR="008019BB" w:rsidRPr="00C2726C" w:rsidRDefault="00816736" w:rsidP="008019BB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Set a</w:t>
      </w:r>
      <w:r w:rsidR="008019BB" w:rsidRPr="00C2726C">
        <w:rPr>
          <w:rFonts w:asciiTheme="minorHAnsi" w:hAnsiTheme="minorHAnsi" w:cstheme="minorHAnsi"/>
          <w:sz w:val="22"/>
          <w:szCs w:val="22"/>
        </w:rPr>
        <w:t>nd maintain rolling audi</w:t>
      </w:r>
      <w:r w:rsidRPr="00C2726C">
        <w:rPr>
          <w:rFonts w:asciiTheme="minorHAnsi" w:hAnsiTheme="minorHAnsi" w:cstheme="minorHAnsi"/>
          <w:sz w:val="22"/>
          <w:szCs w:val="22"/>
        </w:rPr>
        <w:t>t programme</w:t>
      </w:r>
      <w:r w:rsidR="008019BB" w:rsidRPr="00C2726C">
        <w:rPr>
          <w:rFonts w:asciiTheme="minorHAnsi" w:hAnsiTheme="minorHAnsi" w:cstheme="minorHAnsi"/>
          <w:sz w:val="22"/>
          <w:szCs w:val="22"/>
        </w:rPr>
        <w:t xml:space="preserve"> for the service</w:t>
      </w:r>
      <w:r w:rsidR="00FA4BD6" w:rsidRPr="00C2726C">
        <w:rPr>
          <w:rFonts w:asciiTheme="minorHAnsi" w:hAnsiTheme="minorHAnsi" w:cstheme="minorHAnsi"/>
          <w:sz w:val="22"/>
          <w:szCs w:val="22"/>
        </w:rPr>
        <w:t xml:space="preserve"> with timelines and responsible contributors.</w:t>
      </w:r>
    </w:p>
    <w:p w14:paraId="2BF2E679" w14:textId="6D46DB16" w:rsidR="00816736" w:rsidRPr="00C2726C" w:rsidRDefault="00816736" w:rsidP="00816736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Ensure the BSG</w:t>
      </w:r>
      <w:r w:rsidR="00FA4BD6" w:rsidRPr="00C2726C">
        <w:rPr>
          <w:rFonts w:asciiTheme="minorHAnsi" w:hAnsiTheme="minorHAnsi" w:cstheme="minorHAnsi"/>
          <w:sz w:val="22"/>
          <w:szCs w:val="22"/>
        </w:rPr>
        <w:t xml:space="preserve"> safety and quality</w:t>
      </w:r>
      <w:r w:rsidRPr="00C2726C">
        <w:rPr>
          <w:rFonts w:asciiTheme="minorHAnsi" w:hAnsiTheme="minorHAnsi" w:cstheme="minorHAnsi"/>
          <w:sz w:val="22"/>
          <w:szCs w:val="22"/>
        </w:rPr>
        <w:t xml:space="preserve"> endoscopy KPIs</w:t>
      </w:r>
      <w:r w:rsidR="00FA4BD6" w:rsidRPr="00C2726C">
        <w:rPr>
          <w:rFonts w:asciiTheme="minorHAnsi" w:hAnsiTheme="minorHAnsi" w:cstheme="minorHAnsi"/>
          <w:sz w:val="22"/>
          <w:szCs w:val="22"/>
        </w:rPr>
        <w:t xml:space="preserve"> as </w:t>
      </w:r>
      <w:r w:rsidRPr="00C2726C">
        <w:rPr>
          <w:rFonts w:asciiTheme="minorHAnsi" w:hAnsiTheme="minorHAnsi" w:cstheme="minorHAnsi"/>
          <w:sz w:val="22"/>
          <w:szCs w:val="22"/>
        </w:rPr>
        <w:t xml:space="preserve">are reviewed and acted on </w:t>
      </w:r>
      <w:r w:rsidR="00F653B1" w:rsidRPr="00C2726C">
        <w:rPr>
          <w:rFonts w:asciiTheme="minorHAnsi" w:hAnsiTheme="minorHAnsi" w:cstheme="minorHAnsi"/>
          <w:sz w:val="22"/>
          <w:szCs w:val="22"/>
        </w:rPr>
        <w:t>(see JAG quality and safety guidance).</w:t>
      </w:r>
    </w:p>
    <w:p w14:paraId="20807BB6" w14:textId="77777777" w:rsidR="00FA4BD6" w:rsidRPr="00C2726C" w:rsidRDefault="00F653B1" w:rsidP="00816736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P</w:t>
      </w:r>
      <w:r w:rsidR="00FA4BD6" w:rsidRPr="00C2726C">
        <w:rPr>
          <w:rFonts w:asciiTheme="minorHAnsi" w:hAnsiTheme="minorHAnsi" w:cstheme="minorHAnsi"/>
          <w:sz w:val="22"/>
          <w:szCs w:val="22"/>
        </w:rPr>
        <w:t>rovide support and expertise in managing underperformance where identified in line with JAG framework document</w:t>
      </w:r>
      <w:r w:rsidRPr="00C2726C">
        <w:rPr>
          <w:rFonts w:asciiTheme="minorHAnsi" w:hAnsiTheme="minorHAnsi" w:cstheme="minorHAnsi"/>
          <w:sz w:val="22"/>
          <w:szCs w:val="22"/>
        </w:rPr>
        <w:t xml:space="preserve"> (see JAG managing underperformance guidance)</w:t>
      </w:r>
    </w:p>
    <w:p w14:paraId="7C16C117" w14:textId="77777777" w:rsidR="00FA4BD6" w:rsidRPr="00C2726C" w:rsidRDefault="00FA4BD6" w:rsidP="00816736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Ensure the endoscop</w:t>
      </w:r>
      <w:r w:rsidR="00F653B1" w:rsidRPr="00C2726C">
        <w:rPr>
          <w:rFonts w:asciiTheme="minorHAnsi" w:hAnsiTheme="minorHAnsi" w:cstheme="minorHAnsi"/>
          <w:sz w:val="22"/>
          <w:szCs w:val="22"/>
        </w:rPr>
        <w:t>y</w:t>
      </w:r>
      <w:r w:rsidRPr="00C2726C">
        <w:rPr>
          <w:rFonts w:asciiTheme="minorHAnsi" w:hAnsiTheme="minorHAnsi" w:cstheme="minorHAnsi"/>
          <w:sz w:val="22"/>
          <w:szCs w:val="22"/>
        </w:rPr>
        <w:t xml:space="preserve"> reporting system (ERS) is uploading to National Endoscopy Database (NED) and that</w:t>
      </w:r>
      <w:r w:rsidR="00EC4ABA" w:rsidRPr="00C2726C">
        <w:rPr>
          <w:rFonts w:asciiTheme="minorHAnsi" w:hAnsiTheme="minorHAnsi" w:cstheme="minorHAnsi"/>
          <w:sz w:val="22"/>
          <w:szCs w:val="22"/>
        </w:rPr>
        <w:t xml:space="preserve"> outputs are reviewed at least 6</w:t>
      </w:r>
      <w:r w:rsidRPr="00C2726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2726C">
        <w:rPr>
          <w:rFonts w:asciiTheme="minorHAnsi" w:hAnsiTheme="minorHAnsi" w:cstheme="minorHAnsi"/>
          <w:sz w:val="22"/>
          <w:szCs w:val="22"/>
        </w:rPr>
        <w:t>monthly</w:t>
      </w:r>
      <w:proofErr w:type="gramEnd"/>
      <w:r w:rsidRPr="00C2726C">
        <w:rPr>
          <w:rFonts w:asciiTheme="minorHAnsi" w:hAnsiTheme="minorHAnsi" w:cstheme="minorHAnsi"/>
          <w:sz w:val="22"/>
          <w:szCs w:val="22"/>
        </w:rPr>
        <w:t>.</w:t>
      </w:r>
    </w:p>
    <w:p w14:paraId="0FFA969B" w14:textId="77777777" w:rsidR="006F13B3" w:rsidRPr="00C2726C" w:rsidRDefault="006F13B3" w:rsidP="006F13B3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Oversee governance review of reported incidents and trend analysis. </w:t>
      </w:r>
    </w:p>
    <w:p w14:paraId="1B70668B" w14:textId="77777777" w:rsidR="00EC4ABA" w:rsidRPr="00C2726C" w:rsidRDefault="00EC4ABA" w:rsidP="00EC4ABA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Ensure </w:t>
      </w:r>
      <w:r w:rsidR="00A66B51" w:rsidRPr="00C2726C">
        <w:rPr>
          <w:rFonts w:asciiTheme="minorHAnsi" w:hAnsiTheme="minorHAnsi" w:cstheme="minorHAnsi"/>
          <w:sz w:val="22"/>
          <w:szCs w:val="22"/>
        </w:rPr>
        <w:t xml:space="preserve">patient safety within the service, supporting </w:t>
      </w:r>
      <w:r w:rsidRPr="00C2726C">
        <w:rPr>
          <w:rFonts w:asciiTheme="minorHAnsi" w:hAnsiTheme="minorHAnsi" w:cstheme="minorHAnsi"/>
          <w:sz w:val="22"/>
          <w:szCs w:val="22"/>
        </w:rPr>
        <w:t xml:space="preserve">the implementation of the JAG strategy for Improving Safety and Reducing Error in Endoscopy (ISREE) </w:t>
      </w:r>
      <w:r w:rsidR="00A66B51" w:rsidRPr="00C2726C">
        <w:rPr>
          <w:rFonts w:asciiTheme="minorHAnsi" w:hAnsiTheme="minorHAnsi" w:cstheme="minorHAnsi"/>
          <w:sz w:val="22"/>
          <w:szCs w:val="22"/>
        </w:rPr>
        <w:t>working closely with the</w:t>
      </w:r>
      <w:r w:rsidRPr="00C2726C">
        <w:rPr>
          <w:rFonts w:asciiTheme="minorHAnsi" w:hAnsiTheme="minorHAnsi" w:cstheme="minorHAnsi"/>
          <w:sz w:val="22"/>
          <w:szCs w:val="22"/>
        </w:rPr>
        <w:t xml:space="preserve"> safety lead.</w:t>
      </w:r>
    </w:p>
    <w:p w14:paraId="421A98BF" w14:textId="5C1784CE" w:rsidR="008019BB" w:rsidRPr="00C2726C" w:rsidRDefault="008019BB" w:rsidP="008019BB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Ensure </w:t>
      </w:r>
      <w:r w:rsidR="00F653B1" w:rsidRPr="00C2726C">
        <w:rPr>
          <w:rFonts w:asciiTheme="minorHAnsi" w:hAnsiTheme="minorHAnsi" w:cstheme="minorHAnsi"/>
          <w:sz w:val="22"/>
          <w:szCs w:val="22"/>
        </w:rPr>
        <w:t>p</w:t>
      </w:r>
      <w:r w:rsidRPr="00C2726C">
        <w:rPr>
          <w:rFonts w:asciiTheme="minorHAnsi" w:hAnsiTheme="minorHAnsi" w:cstheme="minorHAnsi"/>
          <w:sz w:val="22"/>
          <w:szCs w:val="22"/>
        </w:rPr>
        <w:t xml:space="preserve">atient feedback is obtained and acted on at least </w:t>
      </w:r>
      <w:r w:rsidR="00F653B1" w:rsidRPr="00C2726C">
        <w:rPr>
          <w:rFonts w:asciiTheme="minorHAnsi" w:hAnsiTheme="minorHAnsi" w:cstheme="minorHAnsi"/>
          <w:sz w:val="22"/>
          <w:szCs w:val="22"/>
        </w:rPr>
        <w:t>annually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  <w:r w:rsidR="00F653B1" w:rsidRPr="00C272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629E59" w14:textId="77777777" w:rsidR="008019BB" w:rsidRPr="00C2726C" w:rsidRDefault="006F13B3" w:rsidP="006F13B3">
      <w:pPr>
        <w:pStyle w:val="Body1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Oversee complaints and investigations of incidents within the </w:t>
      </w:r>
      <w:r w:rsidR="00F653B1" w:rsidRPr="00C2726C">
        <w:rPr>
          <w:rFonts w:asciiTheme="minorHAnsi" w:hAnsiTheme="minorHAnsi" w:cstheme="minorHAnsi"/>
          <w:sz w:val="22"/>
          <w:szCs w:val="22"/>
        </w:rPr>
        <w:t>service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  <w:r w:rsidR="00F653B1" w:rsidRPr="00C272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F48F8" w14:textId="77777777" w:rsidR="00DC33C9" w:rsidRPr="00C2726C" w:rsidRDefault="00DC33C9" w:rsidP="00C2726C"/>
    <w:p w14:paraId="533F0EA3" w14:textId="77777777" w:rsidR="00DC33C9" w:rsidRPr="00C2726C" w:rsidRDefault="00DC33C9" w:rsidP="00DC33C9">
      <w:pPr>
        <w:pStyle w:val="Bod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b/>
          <w:sz w:val="22"/>
          <w:szCs w:val="22"/>
        </w:rPr>
        <w:t>Unit management and efficiency</w:t>
      </w:r>
    </w:p>
    <w:p w14:paraId="35215410" w14:textId="77777777" w:rsidR="00DC33C9" w:rsidRPr="00C2726C" w:rsidRDefault="006F13B3" w:rsidP="00DC33C9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Oversee and support activities to achieve</w:t>
      </w:r>
      <w:r w:rsidR="00DC33C9" w:rsidRPr="00C2726C">
        <w:rPr>
          <w:rFonts w:asciiTheme="minorHAnsi" w:hAnsiTheme="minorHAnsi" w:cstheme="minorHAnsi"/>
          <w:sz w:val="22"/>
          <w:szCs w:val="22"/>
        </w:rPr>
        <w:t xml:space="preserve"> waiting times </w:t>
      </w:r>
      <w:r w:rsidRPr="00C2726C">
        <w:rPr>
          <w:rFonts w:asciiTheme="minorHAnsi" w:hAnsiTheme="minorHAnsi" w:cstheme="minorHAnsi"/>
          <w:sz w:val="22"/>
          <w:szCs w:val="22"/>
        </w:rPr>
        <w:t xml:space="preserve">within agreed </w:t>
      </w:r>
      <w:r w:rsidR="00A66B51" w:rsidRPr="00C2726C">
        <w:rPr>
          <w:rFonts w:asciiTheme="minorHAnsi" w:hAnsiTheme="minorHAnsi" w:cstheme="minorHAnsi"/>
          <w:sz w:val="22"/>
          <w:szCs w:val="22"/>
        </w:rPr>
        <w:t xml:space="preserve">national </w:t>
      </w:r>
      <w:r w:rsidRPr="00C2726C">
        <w:rPr>
          <w:rFonts w:asciiTheme="minorHAnsi" w:hAnsiTheme="minorHAnsi" w:cstheme="minorHAnsi"/>
          <w:sz w:val="22"/>
          <w:szCs w:val="22"/>
        </w:rPr>
        <w:t>targets</w:t>
      </w:r>
      <w:r w:rsidR="00A66B51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5AA2C347" w14:textId="77777777" w:rsidR="006868F8" w:rsidRPr="00C2726C" w:rsidRDefault="006868F8" w:rsidP="006868F8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Oversee a regular management activity meeting that focuses on managing waits, demand and capacity and list utilisation</w:t>
      </w:r>
      <w:r w:rsidR="00A66B51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312A4FFD" w14:textId="77777777" w:rsidR="00A66B51" w:rsidRPr="00C2726C" w:rsidRDefault="00A66B51" w:rsidP="006868F8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Ensure safe and effective surveillance waiting list and up to date clinical validation in line with latest guidelines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3F4B648B" w14:textId="77777777" w:rsidR="00DC33C9" w:rsidRPr="00C2726C" w:rsidRDefault="00DC33C9" w:rsidP="006868F8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Ensure capacity and demand is </w:t>
      </w:r>
      <w:r w:rsidR="006868F8" w:rsidRPr="00C2726C">
        <w:rPr>
          <w:rFonts w:asciiTheme="minorHAnsi" w:hAnsiTheme="minorHAnsi" w:cstheme="minorHAnsi"/>
          <w:sz w:val="22"/>
          <w:szCs w:val="22"/>
        </w:rPr>
        <w:t>reviewed planned</w:t>
      </w:r>
      <w:r w:rsidRPr="00C2726C">
        <w:rPr>
          <w:rFonts w:asciiTheme="minorHAnsi" w:hAnsiTheme="minorHAnsi" w:cstheme="minorHAnsi"/>
          <w:sz w:val="22"/>
          <w:szCs w:val="22"/>
        </w:rPr>
        <w:t xml:space="preserve"> on a</w:t>
      </w:r>
      <w:r w:rsidR="00C2726C" w:rsidRPr="00C2726C">
        <w:rPr>
          <w:rFonts w:asciiTheme="minorHAnsi" w:hAnsiTheme="minorHAnsi" w:cstheme="minorHAnsi"/>
          <w:sz w:val="22"/>
          <w:szCs w:val="22"/>
        </w:rPr>
        <w:t xml:space="preserve">n annual </w:t>
      </w:r>
      <w:r w:rsidRPr="00C2726C">
        <w:rPr>
          <w:rFonts w:asciiTheme="minorHAnsi" w:hAnsiTheme="minorHAnsi" w:cstheme="minorHAnsi"/>
          <w:sz w:val="22"/>
          <w:szCs w:val="22"/>
        </w:rPr>
        <w:t>basis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4A5CF4D9" w14:textId="77777777" w:rsidR="006F13B3" w:rsidRPr="00C2726C" w:rsidRDefault="006F13B3" w:rsidP="006868F8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lastRenderedPageBreak/>
        <w:t xml:space="preserve">Ensure </w:t>
      </w:r>
      <w:r w:rsidR="006868F8" w:rsidRPr="00C2726C">
        <w:rPr>
          <w:rFonts w:asciiTheme="minorHAnsi" w:hAnsiTheme="minorHAnsi" w:cstheme="minorHAnsi"/>
          <w:sz w:val="22"/>
          <w:szCs w:val="22"/>
        </w:rPr>
        <w:t>that the service ha</w:t>
      </w:r>
      <w:r w:rsidR="00A66B51" w:rsidRPr="00C2726C">
        <w:rPr>
          <w:rFonts w:asciiTheme="minorHAnsi" w:hAnsiTheme="minorHAnsi" w:cstheme="minorHAnsi"/>
          <w:sz w:val="22"/>
          <w:szCs w:val="22"/>
        </w:rPr>
        <w:t>s</w:t>
      </w:r>
      <w:r w:rsidR="006868F8" w:rsidRPr="00C2726C">
        <w:rPr>
          <w:rFonts w:asciiTheme="minorHAnsi" w:hAnsiTheme="minorHAnsi" w:cstheme="minorHAnsi"/>
          <w:sz w:val="22"/>
          <w:szCs w:val="22"/>
        </w:rPr>
        <w:t xml:space="preserve"> </w:t>
      </w:r>
      <w:r w:rsidRPr="00C2726C">
        <w:rPr>
          <w:rFonts w:asciiTheme="minorHAnsi" w:hAnsiTheme="minorHAnsi" w:cstheme="minorHAnsi"/>
          <w:sz w:val="22"/>
          <w:szCs w:val="22"/>
        </w:rPr>
        <w:t>safe out of hours cover</w:t>
      </w:r>
      <w:r w:rsidR="00A66B51" w:rsidRPr="00C2726C">
        <w:rPr>
          <w:rFonts w:asciiTheme="minorHAnsi" w:hAnsiTheme="minorHAnsi" w:cstheme="minorHAnsi"/>
          <w:sz w:val="22"/>
          <w:szCs w:val="22"/>
        </w:rPr>
        <w:t xml:space="preserve"> to support patients with complications post procedure and GI bleeding if appropriate to the service model.</w:t>
      </w:r>
    </w:p>
    <w:p w14:paraId="6B2A0631" w14:textId="77777777" w:rsidR="006868F8" w:rsidRPr="00C2726C" w:rsidRDefault="006868F8" w:rsidP="006868F8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Review staffing levels in</w:t>
      </w:r>
      <w:r w:rsidR="00A66B51" w:rsidRPr="00C2726C">
        <w:rPr>
          <w:rFonts w:asciiTheme="minorHAnsi" w:hAnsiTheme="minorHAnsi" w:cstheme="minorHAnsi"/>
          <w:sz w:val="22"/>
          <w:szCs w:val="22"/>
        </w:rPr>
        <w:t xml:space="preserve"> </w:t>
      </w:r>
      <w:r w:rsidRPr="00C2726C">
        <w:rPr>
          <w:rFonts w:asciiTheme="minorHAnsi" w:hAnsiTheme="minorHAnsi" w:cstheme="minorHAnsi"/>
          <w:sz w:val="22"/>
          <w:szCs w:val="22"/>
        </w:rPr>
        <w:t>line with the planned demand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463C6C14" w14:textId="77777777" w:rsidR="006868F8" w:rsidRPr="00C2726C" w:rsidRDefault="006868F8" w:rsidP="006868F8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Ensure staff feedback is obtained and acted upon at least </w:t>
      </w:r>
      <w:r w:rsidR="00C2726C" w:rsidRPr="00C2726C">
        <w:rPr>
          <w:rFonts w:asciiTheme="minorHAnsi" w:hAnsiTheme="minorHAnsi" w:cstheme="minorHAnsi"/>
          <w:sz w:val="22"/>
          <w:szCs w:val="22"/>
        </w:rPr>
        <w:t>annually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170B12DC" w14:textId="77777777" w:rsidR="006F13B3" w:rsidRPr="00C2726C" w:rsidRDefault="006868F8" w:rsidP="006F13B3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Oversee and manage</w:t>
      </w:r>
      <w:r w:rsidR="006F13B3" w:rsidRPr="00C2726C">
        <w:rPr>
          <w:rFonts w:asciiTheme="minorHAnsi" w:hAnsiTheme="minorHAnsi" w:cstheme="minorHAnsi"/>
          <w:sz w:val="22"/>
          <w:szCs w:val="22"/>
        </w:rPr>
        <w:t xml:space="preserve"> service devel</w:t>
      </w:r>
      <w:r w:rsidRPr="00C2726C">
        <w:rPr>
          <w:rFonts w:asciiTheme="minorHAnsi" w:hAnsiTheme="minorHAnsi" w:cstheme="minorHAnsi"/>
          <w:sz w:val="22"/>
          <w:szCs w:val="22"/>
        </w:rPr>
        <w:t>opment and business planning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1EDF425D" w14:textId="77777777" w:rsidR="00DC33C9" w:rsidRPr="00C2726C" w:rsidRDefault="00DC33C9" w:rsidP="00DC33C9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Oversee planning and procurement of endoscopic equipment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7601A55A" w14:textId="77777777" w:rsidR="006F13B3" w:rsidRPr="00C2726C" w:rsidRDefault="006868F8" w:rsidP="006868F8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Provide s</w:t>
      </w:r>
      <w:r w:rsidR="006F13B3" w:rsidRPr="00C2726C">
        <w:rPr>
          <w:rFonts w:asciiTheme="minorHAnsi" w:hAnsiTheme="minorHAnsi" w:cstheme="minorHAnsi"/>
          <w:sz w:val="22"/>
          <w:szCs w:val="22"/>
        </w:rPr>
        <w:t xml:space="preserve">upport </w:t>
      </w:r>
      <w:r w:rsidRPr="00C2726C">
        <w:rPr>
          <w:rFonts w:asciiTheme="minorHAnsi" w:hAnsiTheme="minorHAnsi" w:cstheme="minorHAnsi"/>
          <w:sz w:val="22"/>
          <w:szCs w:val="22"/>
        </w:rPr>
        <w:t>for contract review meetings or investigations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3831570C" w14:textId="77777777" w:rsidR="00DC33C9" w:rsidRPr="00C2726C" w:rsidRDefault="00DC33C9" w:rsidP="006868F8">
      <w:pPr>
        <w:pStyle w:val="Body1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Represent </w:t>
      </w:r>
      <w:r w:rsidR="00C2726C" w:rsidRPr="00C2726C">
        <w:rPr>
          <w:rFonts w:asciiTheme="minorHAnsi" w:hAnsiTheme="minorHAnsi" w:cstheme="minorHAnsi"/>
          <w:sz w:val="22"/>
          <w:szCs w:val="22"/>
        </w:rPr>
        <w:t>e</w:t>
      </w:r>
      <w:r w:rsidRPr="00C2726C">
        <w:rPr>
          <w:rFonts w:asciiTheme="minorHAnsi" w:hAnsiTheme="minorHAnsi" w:cstheme="minorHAnsi"/>
          <w:sz w:val="22"/>
          <w:szCs w:val="22"/>
        </w:rPr>
        <w:t>ndoscopy in external forums as required.</w:t>
      </w:r>
    </w:p>
    <w:p w14:paraId="57E529D2" w14:textId="77777777" w:rsidR="00DC33C9" w:rsidRPr="00C2726C" w:rsidRDefault="00DC33C9" w:rsidP="00C2726C"/>
    <w:p w14:paraId="0D823B8D" w14:textId="77777777" w:rsidR="00DC33C9" w:rsidRPr="00C2726C" w:rsidRDefault="00806967" w:rsidP="00DC33C9">
      <w:pPr>
        <w:pStyle w:val="Body1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b/>
          <w:sz w:val="22"/>
          <w:szCs w:val="22"/>
        </w:rPr>
        <w:t xml:space="preserve">Training </w:t>
      </w:r>
      <w:r w:rsidR="00C2726C">
        <w:rPr>
          <w:rFonts w:asciiTheme="minorHAnsi" w:hAnsiTheme="minorHAnsi" w:cstheme="minorHAnsi"/>
          <w:b/>
          <w:sz w:val="22"/>
          <w:szCs w:val="22"/>
        </w:rPr>
        <w:t>e</w:t>
      </w:r>
      <w:r w:rsidRPr="00C2726C">
        <w:rPr>
          <w:rFonts w:asciiTheme="minorHAnsi" w:hAnsiTheme="minorHAnsi" w:cstheme="minorHAnsi"/>
          <w:b/>
          <w:sz w:val="22"/>
          <w:szCs w:val="22"/>
        </w:rPr>
        <w:t>nvironment (in co-ordination with training lead)</w:t>
      </w:r>
    </w:p>
    <w:p w14:paraId="58335707" w14:textId="77777777" w:rsidR="00DC33C9" w:rsidRPr="00C2726C" w:rsidRDefault="00806967" w:rsidP="00DC33C9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Ensure that the environment in the endoscopy department is appropriate for training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449E9A55" w14:textId="77777777" w:rsidR="008019BB" w:rsidRPr="00C2726C" w:rsidRDefault="00A66B51" w:rsidP="00DC33C9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Set</w:t>
      </w:r>
      <w:r w:rsidR="006868F8" w:rsidRPr="00C2726C">
        <w:rPr>
          <w:rFonts w:asciiTheme="minorHAnsi" w:hAnsiTheme="minorHAnsi" w:cstheme="minorHAnsi"/>
          <w:sz w:val="22"/>
          <w:szCs w:val="22"/>
        </w:rPr>
        <w:t xml:space="preserve"> and monitor </w:t>
      </w:r>
      <w:r w:rsidR="008019BB" w:rsidRPr="00C2726C">
        <w:rPr>
          <w:rFonts w:asciiTheme="minorHAnsi" w:hAnsiTheme="minorHAnsi" w:cstheme="minorHAnsi"/>
          <w:sz w:val="22"/>
          <w:szCs w:val="22"/>
        </w:rPr>
        <w:t>standards for competency assessment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13939336" w14:textId="77777777" w:rsidR="006868F8" w:rsidRPr="00C2726C" w:rsidRDefault="006868F8" w:rsidP="00DC33C9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Oversee the competency assessment of senior staff or where otherwise appropriate.</w:t>
      </w:r>
    </w:p>
    <w:p w14:paraId="1F833A6A" w14:textId="77777777" w:rsidR="00DC33C9" w:rsidRPr="00C2726C" w:rsidRDefault="00806967" w:rsidP="00DC33C9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Involve nursing and administrative staff</w:t>
      </w:r>
      <w:r w:rsidR="00B95632" w:rsidRPr="00C2726C">
        <w:rPr>
          <w:rFonts w:asciiTheme="minorHAnsi" w:hAnsiTheme="minorHAnsi" w:cstheme="minorHAnsi"/>
          <w:sz w:val="22"/>
          <w:szCs w:val="22"/>
        </w:rPr>
        <w:t xml:space="preserve"> in training.</w:t>
      </w:r>
    </w:p>
    <w:p w14:paraId="0864A60A" w14:textId="77777777" w:rsidR="00B95632" w:rsidRPr="00C2726C" w:rsidRDefault="00806967" w:rsidP="00DC33C9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Promote use of high</w:t>
      </w:r>
      <w:r w:rsidR="00C2726C">
        <w:rPr>
          <w:rFonts w:asciiTheme="minorHAnsi" w:hAnsiTheme="minorHAnsi" w:cstheme="minorHAnsi"/>
          <w:sz w:val="22"/>
          <w:szCs w:val="22"/>
        </w:rPr>
        <w:t>-</w:t>
      </w:r>
      <w:r w:rsidRPr="00C2726C">
        <w:rPr>
          <w:rFonts w:asciiTheme="minorHAnsi" w:hAnsiTheme="minorHAnsi" w:cstheme="minorHAnsi"/>
          <w:sz w:val="22"/>
          <w:szCs w:val="22"/>
        </w:rPr>
        <w:t>quality endoscopy equipmen</w:t>
      </w:r>
      <w:r w:rsidR="00DC33C9" w:rsidRPr="00C2726C">
        <w:rPr>
          <w:rFonts w:asciiTheme="minorHAnsi" w:hAnsiTheme="minorHAnsi" w:cstheme="minorHAnsi"/>
          <w:sz w:val="22"/>
          <w:szCs w:val="22"/>
        </w:rPr>
        <w:t>t</w:t>
      </w:r>
      <w:r w:rsidR="00B95632" w:rsidRPr="00C2726C">
        <w:rPr>
          <w:rFonts w:asciiTheme="minorHAnsi" w:hAnsiTheme="minorHAnsi" w:cstheme="minorHAnsi"/>
          <w:b/>
          <w:sz w:val="22"/>
          <w:szCs w:val="22"/>
        </w:rPr>
        <w:t>.</w:t>
      </w:r>
    </w:p>
    <w:p w14:paraId="18428395" w14:textId="77777777" w:rsidR="00DC33C9" w:rsidRPr="00C2726C" w:rsidRDefault="00806967" w:rsidP="00DC33C9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Appropriate provision of training aids (models, videos,</w:t>
      </w:r>
      <w:r w:rsidR="00CB7EBD" w:rsidRPr="00C2726C">
        <w:rPr>
          <w:rFonts w:asciiTheme="minorHAnsi" w:hAnsiTheme="minorHAnsi" w:cstheme="minorHAnsi"/>
          <w:sz w:val="22"/>
          <w:szCs w:val="22"/>
        </w:rPr>
        <w:t xml:space="preserve"> b</w:t>
      </w:r>
      <w:r w:rsidRPr="00C2726C">
        <w:rPr>
          <w:rFonts w:asciiTheme="minorHAnsi" w:hAnsiTheme="minorHAnsi" w:cstheme="minorHAnsi"/>
          <w:sz w:val="22"/>
          <w:szCs w:val="22"/>
        </w:rPr>
        <w:t>ooks etc)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4ABEBC93" w14:textId="77777777" w:rsidR="00DC33C9" w:rsidRPr="00C2726C" w:rsidRDefault="00806967" w:rsidP="00DC33C9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Ensure there are processes in place to prevent trainees that have not received any form of assessment from </w:t>
      </w:r>
      <w:r w:rsidR="00C2726C">
        <w:rPr>
          <w:rFonts w:asciiTheme="minorHAnsi" w:hAnsiTheme="minorHAnsi" w:cstheme="minorHAnsi"/>
          <w:sz w:val="22"/>
          <w:szCs w:val="22"/>
        </w:rPr>
        <w:t>undertaking endoscopy</w:t>
      </w:r>
      <w:r w:rsidRPr="00C2726C">
        <w:rPr>
          <w:rFonts w:asciiTheme="minorHAnsi" w:hAnsiTheme="minorHAnsi" w:cstheme="minorHAnsi"/>
          <w:sz w:val="22"/>
          <w:szCs w:val="22"/>
        </w:rPr>
        <w:t xml:space="preserve"> independently</w:t>
      </w:r>
      <w:r w:rsidR="00B95632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12553E41" w14:textId="77777777" w:rsidR="00A66B51" w:rsidRPr="00C2726C" w:rsidRDefault="00806967" w:rsidP="00A66B51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Ensure that there is a visible</w:t>
      </w:r>
      <w:r w:rsidR="00A66B51" w:rsidRPr="00C2726C">
        <w:rPr>
          <w:rFonts w:asciiTheme="minorHAnsi" w:hAnsiTheme="minorHAnsi" w:cstheme="minorHAnsi"/>
          <w:sz w:val="22"/>
          <w:szCs w:val="22"/>
        </w:rPr>
        <w:t xml:space="preserve"> up to date</w:t>
      </w:r>
      <w:r w:rsidRPr="00C2726C">
        <w:rPr>
          <w:rFonts w:asciiTheme="minorHAnsi" w:hAnsiTheme="minorHAnsi" w:cstheme="minorHAnsi"/>
          <w:sz w:val="22"/>
          <w:szCs w:val="22"/>
        </w:rPr>
        <w:t xml:space="preserve"> list of trainee’s competences within</w:t>
      </w:r>
      <w:r w:rsidR="00DC33C9" w:rsidRPr="00C272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726C">
        <w:rPr>
          <w:rFonts w:asciiTheme="minorHAnsi" w:hAnsiTheme="minorHAnsi" w:cstheme="minorHAnsi"/>
          <w:sz w:val="22"/>
          <w:szCs w:val="22"/>
        </w:rPr>
        <w:t>each endoscopy room</w:t>
      </w:r>
      <w:r w:rsidR="00A66B51" w:rsidRPr="00C2726C">
        <w:rPr>
          <w:rFonts w:asciiTheme="minorHAnsi" w:hAnsiTheme="minorHAnsi" w:cstheme="minorHAnsi"/>
          <w:sz w:val="22"/>
          <w:szCs w:val="22"/>
        </w:rPr>
        <w:t>.</w:t>
      </w:r>
    </w:p>
    <w:p w14:paraId="6B41F7D6" w14:textId="77777777" w:rsidR="00D578F0" w:rsidRPr="00C2726C" w:rsidRDefault="00A66B51" w:rsidP="00B95632">
      <w:pPr>
        <w:pStyle w:val="Body1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 xml:space="preserve">Ensure the </w:t>
      </w:r>
      <w:r w:rsidR="00C2726C">
        <w:rPr>
          <w:rFonts w:asciiTheme="minorHAnsi" w:hAnsiTheme="minorHAnsi" w:cstheme="minorHAnsi"/>
          <w:sz w:val="22"/>
          <w:szCs w:val="22"/>
        </w:rPr>
        <w:t>service</w:t>
      </w:r>
      <w:r w:rsidRPr="00C2726C">
        <w:rPr>
          <w:rFonts w:asciiTheme="minorHAnsi" w:hAnsiTheme="minorHAnsi" w:cstheme="minorHAnsi"/>
          <w:sz w:val="22"/>
          <w:szCs w:val="22"/>
        </w:rPr>
        <w:t xml:space="preserve"> is using both JETS and JETS </w:t>
      </w:r>
      <w:r w:rsidR="00C2726C">
        <w:rPr>
          <w:rFonts w:asciiTheme="minorHAnsi" w:hAnsiTheme="minorHAnsi" w:cstheme="minorHAnsi"/>
          <w:sz w:val="22"/>
          <w:szCs w:val="22"/>
        </w:rPr>
        <w:t>W</w:t>
      </w:r>
      <w:r w:rsidRPr="00C2726C">
        <w:rPr>
          <w:rFonts w:asciiTheme="minorHAnsi" w:hAnsiTheme="minorHAnsi" w:cstheme="minorHAnsi"/>
          <w:sz w:val="22"/>
          <w:szCs w:val="22"/>
        </w:rPr>
        <w:t>orkforce to support training for endoscopy nursing staff, medical and clinical endoscopists</w:t>
      </w:r>
    </w:p>
    <w:p w14:paraId="5CCDBDBC" w14:textId="77777777" w:rsidR="00B95632" w:rsidRPr="00C2726C" w:rsidRDefault="00B95632" w:rsidP="00C2726C"/>
    <w:p w14:paraId="5BF4ABD6" w14:textId="77777777" w:rsidR="00D578F0" w:rsidRPr="00C2726C" w:rsidRDefault="00D578F0" w:rsidP="00C2726C">
      <w:pPr>
        <w:pStyle w:val="Body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b/>
          <w:sz w:val="22"/>
          <w:szCs w:val="22"/>
        </w:rPr>
        <w:t xml:space="preserve">Key </w:t>
      </w:r>
      <w:r w:rsidR="00C2726C" w:rsidRPr="00C2726C">
        <w:rPr>
          <w:rFonts w:asciiTheme="minorHAnsi" w:hAnsiTheme="minorHAnsi" w:cstheme="minorHAnsi"/>
          <w:b/>
          <w:sz w:val="22"/>
          <w:szCs w:val="22"/>
        </w:rPr>
        <w:t>performance indicators</w:t>
      </w:r>
    </w:p>
    <w:p w14:paraId="54712913" w14:textId="77777777" w:rsidR="00D578F0" w:rsidRPr="00C2726C" w:rsidRDefault="00D578F0" w:rsidP="00DC33C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Timely and high stand</w:t>
      </w:r>
      <w:r w:rsidR="006868F8" w:rsidRPr="00C2726C">
        <w:rPr>
          <w:rFonts w:asciiTheme="minorHAnsi" w:hAnsiTheme="minorHAnsi" w:cstheme="minorHAnsi"/>
          <w:sz w:val="22"/>
          <w:szCs w:val="22"/>
        </w:rPr>
        <w:t>ard of</w:t>
      </w:r>
      <w:r w:rsidR="00B95632" w:rsidRPr="00C2726C">
        <w:rPr>
          <w:rFonts w:asciiTheme="minorHAnsi" w:hAnsiTheme="minorHAnsi" w:cstheme="minorHAnsi"/>
          <w:sz w:val="22"/>
          <w:szCs w:val="22"/>
        </w:rPr>
        <w:t xml:space="preserve"> completion of clinical and non-</w:t>
      </w:r>
      <w:r w:rsidR="006868F8" w:rsidRPr="00C2726C">
        <w:rPr>
          <w:rFonts w:asciiTheme="minorHAnsi" w:hAnsiTheme="minorHAnsi" w:cstheme="minorHAnsi"/>
          <w:sz w:val="22"/>
          <w:szCs w:val="22"/>
        </w:rPr>
        <w:t>clinical audits</w:t>
      </w:r>
    </w:p>
    <w:p w14:paraId="1441B32B" w14:textId="77777777" w:rsidR="006868F8" w:rsidRPr="00C2726C" w:rsidRDefault="006868F8" w:rsidP="006868F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Maintenance of in date specific endoscopy policies</w:t>
      </w:r>
    </w:p>
    <w:p w14:paraId="3783365D" w14:textId="77777777" w:rsidR="006868F8" w:rsidRPr="00C2726C" w:rsidRDefault="006868F8" w:rsidP="006868F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Timely submission</w:t>
      </w:r>
      <w:r w:rsidR="00C2726C">
        <w:rPr>
          <w:rFonts w:asciiTheme="minorHAnsi" w:hAnsiTheme="minorHAnsi" w:cstheme="minorHAnsi"/>
          <w:sz w:val="22"/>
          <w:szCs w:val="22"/>
        </w:rPr>
        <w:t>s</w:t>
      </w:r>
      <w:r w:rsidRPr="00C2726C">
        <w:rPr>
          <w:rFonts w:asciiTheme="minorHAnsi" w:hAnsiTheme="minorHAnsi" w:cstheme="minorHAnsi"/>
          <w:sz w:val="22"/>
          <w:szCs w:val="22"/>
        </w:rPr>
        <w:t xml:space="preserve"> </w:t>
      </w:r>
      <w:r w:rsidR="00C2726C">
        <w:rPr>
          <w:rFonts w:asciiTheme="minorHAnsi" w:hAnsiTheme="minorHAnsi" w:cstheme="minorHAnsi"/>
          <w:sz w:val="22"/>
          <w:szCs w:val="22"/>
        </w:rPr>
        <w:t>to JAG regarding accreditation</w:t>
      </w:r>
    </w:p>
    <w:p w14:paraId="3FC95B09" w14:textId="77777777" w:rsidR="00D578F0" w:rsidRPr="00C2726C" w:rsidRDefault="00BF3377" w:rsidP="00DC33C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T</w:t>
      </w:r>
      <w:r w:rsidR="00D578F0" w:rsidRPr="00C2726C">
        <w:rPr>
          <w:rFonts w:asciiTheme="minorHAnsi" w:hAnsiTheme="minorHAnsi" w:cstheme="minorHAnsi"/>
          <w:sz w:val="22"/>
          <w:szCs w:val="22"/>
        </w:rPr>
        <w:t>imely submission of agreed</w:t>
      </w:r>
      <w:r w:rsidR="006868F8" w:rsidRPr="00C2726C">
        <w:rPr>
          <w:rFonts w:asciiTheme="minorHAnsi" w:hAnsiTheme="minorHAnsi" w:cstheme="minorHAnsi"/>
          <w:sz w:val="22"/>
          <w:szCs w:val="22"/>
        </w:rPr>
        <w:t xml:space="preserve"> utilisation</w:t>
      </w:r>
      <w:r w:rsidR="00D578F0" w:rsidRPr="00C2726C">
        <w:rPr>
          <w:rFonts w:asciiTheme="minorHAnsi" w:hAnsiTheme="minorHAnsi" w:cstheme="minorHAnsi"/>
          <w:sz w:val="22"/>
          <w:szCs w:val="22"/>
        </w:rPr>
        <w:t xml:space="preserve"> reports.</w:t>
      </w:r>
    </w:p>
    <w:p w14:paraId="2AB64C86" w14:textId="77777777" w:rsidR="00D578F0" w:rsidRPr="00C2726C" w:rsidRDefault="00D578F0" w:rsidP="00DC33C9">
      <w:pPr>
        <w:pStyle w:val="Body1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sz w:val="22"/>
          <w:szCs w:val="22"/>
        </w:rPr>
        <w:t>Compliance with regulation and legislation in modality</w:t>
      </w:r>
    </w:p>
    <w:p w14:paraId="2EA28BDE" w14:textId="77777777" w:rsidR="00E13286" w:rsidRPr="00C2726C" w:rsidRDefault="00E13286" w:rsidP="00806967">
      <w:pPr>
        <w:pStyle w:val="Bod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DC9FA9" w14:textId="77777777" w:rsidR="00E13286" w:rsidRPr="00C2726C" w:rsidRDefault="00E13286" w:rsidP="00E13286">
      <w:pPr>
        <w:pStyle w:val="Body1"/>
        <w:rPr>
          <w:rFonts w:asciiTheme="minorHAnsi" w:hAnsiTheme="minorHAnsi" w:cstheme="minorHAnsi"/>
          <w:b/>
          <w:sz w:val="22"/>
          <w:szCs w:val="22"/>
        </w:rPr>
      </w:pPr>
      <w:r w:rsidRPr="00C2726C">
        <w:rPr>
          <w:rFonts w:asciiTheme="minorHAnsi" w:hAnsiTheme="minorHAnsi" w:cstheme="minorHAnsi"/>
          <w:b/>
          <w:sz w:val="22"/>
          <w:szCs w:val="22"/>
        </w:rPr>
        <w:t>Key working relationships</w:t>
      </w:r>
    </w:p>
    <w:p w14:paraId="26E5F255" w14:textId="77777777" w:rsidR="00DC33C9" w:rsidRPr="00C2726C" w:rsidRDefault="00E13286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726C">
        <w:rPr>
          <w:rFonts w:asciiTheme="minorHAnsi" w:hAnsiTheme="minorHAnsi" w:cstheme="minorHAnsi"/>
          <w:color w:val="auto"/>
          <w:sz w:val="22"/>
          <w:szCs w:val="22"/>
        </w:rPr>
        <w:t>Unit Leads (nursing and manage</w:t>
      </w:r>
      <w:r w:rsidR="00DC33C9" w:rsidRPr="00C2726C">
        <w:rPr>
          <w:rFonts w:asciiTheme="minorHAnsi" w:hAnsiTheme="minorHAnsi" w:cstheme="minorHAnsi"/>
          <w:color w:val="auto"/>
          <w:sz w:val="22"/>
          <w:szCs w:val="22"/>
        </w:rPr>
        <w:t>ment)</w:t>
      </w:r>
    </w:p>
    <w:p w14:paraId="5E8E7BD9" w14:textId="77777777" w:rsidR="00A66B51" w:rsidRPr="00C2726C" w:rsidRDefault="00A66B51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726C">
        <w:rPr>
          <w:rFonts w:asciiTheme="minorHAnsi" w:hAnsiTheme="minorHAnsi" w:cstheme="minorHAnsi"/>
          <w:color w:val="auto"/>
          <w:sz w:val="22"/>
          <w:szCs w:val="22"/>
        </w:rPr>
        <w:t>Safety Lead (ISREE)</w:t>
      </w:r>
    </w:p>
    <w:p w14:paraId="1B320CED" w14:textId="77777777" w:rsidR="00B95632" w:rsidRPr="00C2726C" w:rsidRDefault="00B95632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726C">
        <w:rPr>
          <w:rFonts w:asciiTheme="minorHAnsi" w:hAnsiTheme="minorHAnsi" w:cstheme="minorHAnsi"/>
          <w:color w:val="auto"/>
          <w:sz w:val="22"/>
          <w:szCs w:val="22"/>
        </w:rPr>
        <w:t>Endoscopists</w:t>
      </w:r>
    </w:p>
    <w:p w14:paraId="6A269272" w14:textId="77777777" w:rsidR="00DC33C9" w:rsidRPr="00C2726C" w:rsidRDefault="00DC33C9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726C">
        <w:rPr>
          <w:rFonts w:asciiTheme="minorHAnsi" w:hAnsiTheme="minorHAnsi" w:cstheme="minorHAnsi"/>
          <w:color w:val="auto"/>
          <w:sz w:val="22"/>
          <w:szCs w:val="22"/>
        </w:rPr>
        <w:t>Governance Team</w:t>
      </w:r>
    </w:p>
    <w:p w14:paraId="64CD2203" w14:textId="77777777" w:rsidR="00DC33C9" w:rsidRPr="00C2726C" w:rsidRDefault="00DC33C9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726C">
        <w:rPr>
          <w:rFonts w:asciiTheme="minorHAnsi" w:hAnsiTheme="minorHAnsi" w:cstheme="minorHAnsi"/>
          <w:color w:val="auto"/>
          <w:sz w:val="22"/>
          <w:szCs w:val="22"/>
        </w:rPr>
        <w:t>Heads of Operations</w:t>
      </w:r>
    </w:p>
    <w:p w14:paraId="2C9EBDEF" w14:textId="77777777" w:rsidR="00DC33C9" w:rsidRPr="00C2726C" w:rsidRDefault="00B95632" w:rsidP="00DC33C9">
      <w:pPr>
        <w:pStyle w:val="Body1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726C">
        <w:rPr>
          <w:rFonts w:asciiTheme="minorHAnsi" w:hAnsiTheme="minorHAnsi" w:cstheme="minorHAnsi"/>
          <w:color w:val="auto"/>
          <w:sz w:val="22"/>
          <w:szCs w:val="22"/>
        </w:rPr>
        <w:t>Medical Director</w:t>
      </w:r>
    </w:p>
    <w:p w14:paraId="60E9426E" w14:textId="77777777" w:rsidR="00C2726C" w:rsidRPr="00C2726C" w:rsidRDefault="00E13286" w:rsidP="00C2726C">
      <w:pPr>
        <w:pStyle w:val="Body1"/>
        <w:numPr>
          <w:ilvl w:val="0"/>
          <w:numId w:val="8"/>
        </w:numPr>
        <w:spacing w:after="24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726C">
        <w:rPr>
          <w:rFonts w:asciiTheme="minorHAnsi" w:hAnsiTheme="minorHAnsi" w:cstheme="minorHAnsi"/>
          <w:color w:val="auto"/>
          <w:sz w:val="22"/>
          <w:szCs w:val="22"/>
        </w:rPr>
        <w:t>Clinical System suppliers</w:t>
      </w:r>
    </w:p>
    <w:p w14:paraId="6FA6502C" w14:textId="77777777" w:rsidR="00B95632" w:rsidRPr="00C2726C" w:rsidRDefault="00B95632" w:rsidP="00B95632">
      <w:pPr>
        <w:pStyle w:val="Body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2726C">
        <w:rPr>
          <w:rFonts w:asciiTheme="minorHAnsi" w:hAnsiTheme="minorHAnsi" w:cstheme="minorHAnsi"/>
          <w:b/>
          <w:color w:val="auto"/>
          <w:sz w:val="22"/>
          <w:szCs w:val="22"/>
        </w:rPr>
        <w:t>Additional comments</w:t>
      </w:r>
    </w:p>
    <w:p w14:paraId="5A5E9C7F" w14:textId="77777777" w:rsidR="00B95632" w:rsidRPr="00C2726C" w:rsidRDefault="00B95632" w:rsidP="00B95632">
      <w:pPr>
        <w:pStyle w:val="Body1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AA69F5B" w14:textId="77777777" w:rsidR="00B95632" w:rsidRPr="00C2726C" w:rsidRDefault="00B95632" w:rsidP="00B95632">
      <w:pPr>
        <w:pStyle w:val="Body1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2726C">
        <w:rPr>
          <w:rFonts w:asciiTheme="minorHAnsi" w:hAnsiTheme="minorHAnsi" w:cstheme="minorHAnsi"/>
          <w:bCs/>
          <w:color w:val="auto"/>
          <w:sz w:val="22"/>
          <w:szCs w:val="22"/>
        </w:rPr>
        <w:t>The role of clinical lead for endoscopy is broad and requires appropriate recognition in remuneration and time.</w:t>
      </w:r>
      <w:r w:rsidR="00F653B1" w:rsidRPr="00C2726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2726C">
        <w:rPr>
          <w:rFonts w:asciiTheme="minorHAnsi" w:hAnsiTheme="minorHAnsi" w:cstheme="minorHAnsi"/>
          <w:bCs/>
          <w:color w:val="auto"/>
          <w:sz w:val="22"/>
          <w:szCs w:val="22"/>
        </w:rPr>
        <w:t>Different service models and different leadership team model</w:t>
      </w:r>
      <w:r w:rsidR="00C2726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mean that </w:t>
      </w:r>
      <w:r w:rsidRPr="00C2726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JAG </w:t>
      </w:r>
      <w:r w:rsidR="00C2726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cannot suggest a </w:t>
      </w:r>
      <w:r w:rsidRPr="00C2726C">
        <w:rPr>
          <w:rFonts w:asciiTheme="minorHAnsi" w:hAnsiTheme="minorHAnsi" w:cstheme="minorHAnsi"/>
          <w:bCs/>
          <w:color w:val="auto"/>
          <w:sz w:val="22"/>
          <w:szCs w:val="22"/>
        </w:rPr>
        <w:t>specific amount of time. Time allocated to the role must be proportional to the needs of the service and adequately cover the requirements of the role.</w:t>
      </w:r>
    </w:p>
    <w:p w14:paraId="653C637D" w14:textId="77777777" w:rsidR="00B95632" w:rsidRPr="00C2726C" w:rsidRDefault="00B95632" w:rsidP="00B95632">
      <w:pPr>
        <w:pStyle w:val="Body1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8C18EF2" w14:textId="77777777" w:rsidR="00E13286" w:rsidRPr="00C2726C" w:rsidRDefault="00B95632" w:rsidP="00C2726C">
      <w:pPr>
        <w:pStyle w:val="Body1"/>
        <w:rPr>
          <w:rFonts w:asciiTheme="minorHAnsi" w:eastAsia="Times New Roman" w:hAnsiTheme="minorHAnsi" w:cstheme="minorHAnsi"/>
          <w:color w:val="auto"/>
          <w:sz w:val="22"/>
          <w:szCs w:val="22"/>
          <w:lang w:eastAsia="en-GB" w:bidi="x-none"/>
        </w:rPr>
      </w:pPr>
      <w:r w:rsidRPr="00C2726C">
        <w:rPr>
          <w:rFonts w:asciiTheme="minorHAnsi" w:hAnsiTheme="minorHAnsi" w:cstheme="minorHAnsi"/>
          <w:bCs/>
          <w:color w:val="auto"/>
          <w:sz w:val="22"/>
          <w:szCs w:val="22"/>
        </w:rPr>
        <w:t>To support the adequate provision of time, clinical leads are encouraged to complete a diary exercise. The BMA has released a</w:t>
      </w:r>
      <w:r w:rsidR="00C2726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 </w:t>
      </w:r>
      <w:r w:rsidRPr="00C2726C">
        <w:rPr>
          <w:rFonts w:asciiTheme="minorHAnsi" w:hAnsiTheme="minorHAnsi" w:cstheme="minorHAnsi"/>
          <w:bCs/>
          <w:color w:val="auto"/>
          <w:sz w:val="22"/>
          <w:szCs w:val="22"/>
        </w:rPr>
        <w:t>app to assist doctors in tracking their work. More information is available at https://www.bma.org.uk/advice/employment/job-planning/dr-diary</w:t>
      </w:r>
      <w:bookmarkStart w:id="0" w:name="_GoBack"/>
      <w:bookmarkEnd w:id="0"/>
    </w:p>
    <w:sectPr w:rsidR="00E13286" w:rsidRPr="00C2726C" w:rsidSect="00C2726C">
      <w:footerReference w:type="default" r:id="rId7"/>
      <w:pgSz w:w="11900" w:h="16840"/>
      <w:pgMar w:top="1440" w:right="1268" w:bottom="1440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34E2" w14:textId="77777777" w:rsidR="004309B7" w:rsidRDefault="004309B7">
      <w:r>
        <w:separator/>
      </w:r>
    </w:p>
  </w:endnote>
  <w:endnote w:type="continuationSeparator" w:id="0">
    <w:p w14:paraId="4A4CBFF6" w14:textId="77777777" w:rsidR="004309B7" w:rsidRDefault="0043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FAEE" w14:textId="77777777" w:rsidR="006F13B3" w:rsidRDefault="006F13B3">
    <w:pPr>
      <w:tabs>
        <w:tab w:val="left" w:pos="0"/>
        <w:tab w:val="center" w:pos="4150"/>
        <w:tab w:val="center" w:pos="4153"/>
        <w:tab w:val="right" w:pos="8280"/>
        <w:tab w:val="right" w:pos="8300"/>
      </w:tabs>
      <w:outlineLvl w:val="0"/>
      <w:rPr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5C045" w14:textId="77777777" w:rsidR="004309B7" w:rsidRDefault="004309B7">
      <w:r>
        <w:separator/>
      </w:r>
    </w:p>
  </w:footnote>
  <w:footnote w:type="continuationSeparator" w:id="0">
    <w:p w14:paraId="57024026" w14:textId="77777777" w:rsidR="004309B7" w:rsidRDefault="0043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6157C4"/>
    <w:multiLevelType w:val="hybridMultilevel"/>
    <w:tmpl w:val="CAA6F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i w:val="0"/>
        <w:i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14FDF"/>
    <w:multiLevelType w:val="multilevel"/>
    <w:tmpl w:val="6FDA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0E2092"/>
    <w:multiLevelType w:val="hybridMultilevel"/>
    <w:tmpl w:val="5126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745E9"/>
    <w:multiLevelType w:val="hybridMultilevel"/>
    <w:tmpl w:val="6D6C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236EB"/>
    <w:multiLevelType w:val="hybridMultilevel"/>
    <w:tmpl w:val="29DC2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60C3E"/>
    <w:multiLevelType w:val="hybridMultilevel"/>
    <w:tmpl w:val="B7BACC12"/>
    <w:lvl w:ilvl="0" w:tplc="1D62A8A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9302150"/>
    <w:multiLevelType w:val="hybridMultilevel"/>
    <w:tmpl w:val="5AF2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67"/>
    <w:rsid w:val="000332BE"/>
    <w:rsid w:val="001F7168"/>
    <w:rsid w:val="00253E4F"/>
    <w:rsid w:val="004309B7"/>
    <w:rsid w:val="006868F8"/>
    <w:rsid w:val="006F13B3"/>
    <w:rsid w:val="00714CB0"/>
    <w:rsid w:val="008019BB"/>
    <w:rsid w:val="00806967"/>
    <w:rsid w:val="00816736"/>
    <w:rsid w:val="0091052A"/>
    <w:rsid w:val="00925F06"/>
    <w:rsid w:val="009E22EB"/>
    <w:rsid w:val="00A66B51"/>
    <w:rsid w:val="00A94D38"/>
    <w:rsid w:val="00AA157A"/>
    <w:rsid w:val="00B95632"/>
    <w:rsid w:val="00BF3377"/>
    <w:rsid w:val="00C2726C"/>
    <w:rsid w:val="00CB7EBD"/>
    <w:rsid w:val="00D23302"/>
    <w:rsid w:val="00D578F0"/>
    <w:rsid w:val="00DC33C9"/>
    <w:rsid w:val="00E13286"/>
    <w:rsid w:val="00EC4ABA"/>
    <w:rsid w:val="00F27F97"/>
    <w:rsid w:val="00F653B1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3B38FC7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  <w:lang w:eastAsia="en-US"/>
    </w:rPr>
  </w:style>
  <w:style w:type="paragraph" w:styleId="Header">
    <w:name w:val="header"/>
    <w:basedOn w:val="Normal"/>
    <w:link w:val="HeaderChar"/>
    <w:locked/>
    <w:rsid w:val="00DC33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C33C9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DC33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33C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2020-05-29T12:13:00Z</dcterms:created>
  <dcterms:modified xsi:type="dcterms:W3CDTF">2020-05-29T12:13:00Z</dcterms:modified>
</cp:coreProperties>
</file>